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C" w:rsidRDefault="003345D0" w:rsidP="00BF7DCD">
      <w:pPr>
        <w:pStyle w:val="Nagwek1"/>
        <w:rPr>
          <w:u w:val="single"/>
        </w:rPr>
      </w:pPr>
      <w:r w:rsidRPr="003345D0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</w:p>
    <w:p w:rsidR="007D421C" w:rsidRPr="00BA1D9C" w:rsidRDefault="00365281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7D421C" w:rsidRPr="00BA1D9C" w:rsidSect="000B4D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F243E" w:themeColor="text2" w:themeShade="80"/>
          <w:sz w:val="40"/>
        </w:rPr>
        <w:t>METAX 32</w:t>
      </w:r>
      <w:r>
        <w:rPr>
          <w:b/>
          <w:color w:val="1D1B11" w:themeColor="background2" w:themeShade="1A"/>
        </w:rPr>
        <w:t xml:space="preserve">  -  Wodnorozcieńczalny, pienny </w:t>
      </w:r>
      <w:r w:rsidR="00242F4F" w:rsidRPr="00BA1D9C">
        <w:rPr>
          <w:b/>
          <w:color w:val="1D1B11" w:themeColor="background2" w:themeShade="1A"/>
        </w:rPr>
        <w:t>płyn do usuwania ciężkich zabrudzeń i odtłuszczania powierzchni odpornych na alkaliczne środowisko</w:t>
      </w:r>
    </w:p>
    <w:p w:rsidR="00365281" w:rsidRDefault="0057467E" w:rsidP="00365281">
      <w:pPr>
        <w:rPr>
          <w:b/>
          <w:szCs w:val="18"/>
        </w:rPr>
      </w:pPr>
      <w:r w:rsidRPr="0057467E">
        <w:rPr>
          <w:b/>
          <w:sz w:val="18"/>
        </w:rPr>
        <w:lastRenderedPageBreak/>
        <w:t xml:space="preserve"> </w:t>
      </w:r>
      <w:r w:rsidR="00365281" w:rsidRPr="00727BE5">
        <w:rPr>
          <w:b/>
          <w:szCs w:val="18"/>
        </w:rPr>
        <w:t>Produkt do mycia i czyszczenia ciężkich zabrudzeń pochodzenia tłuszczowego</w:t>
      </w:r>
      <w:r w:rsidR="00BC4AE3">
        <w:rPr>
          <w:b/>
          <w:szCs w:val="18"/>
        </w:rPr>
        <w:t>, w szczególności ropopochodnego</w:t>
      </w:r>
      <w:r w:rsidR="00365281" w:rsidRPr="00727BE5">
        <w:rPr>
          <w:b/>
          <w:szCs w:val="18"/>
        </w:rPr>
        <w:t>. Usuwa smary, oleje, sadzę oraz wszelkie nawarstwione złogi brudu tłustego. Szczególnie polecany do czyszczenia przy pomo</w:t>
      </w:r>
      <w:r w:rsidR="00365281">
        <w:rPr>
          <w:b/>
          <w:szCs w:val="18"/>
        </w:rPr>
        <w:t xml:space="preserve">cy maszyny pod ciśnieniem  wody </w:t>
      </w:r>
      <w:r w:rsidR="00365281" w:rsidRPr="00727BE5">
        <w:rPr>
          <w:b/>
          <w:szCs w:val="18"/>
        </w:rPr>
        <w:t>wszelkich podłoży twardych odpornych na alkaliczne środowisko.</w:t>
      </w:r>
      <w:r w:rsidR="001C29AE">
        <w:rPr>
          <w:b/>
          <w:szCs w:val="18"/>
        </w:rPr>
        <w:t xml:space="preserve"> Przy bardzo dużych zabrudzeniach usuwaniu plam olejowych z powierzchni nasiąkliwych wymaga dłuższego czasu reakcji – jednak nie wolno dopuścić do wyschnięcia produktu!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>______________________________________________________________________________________________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lastRenderedPageBreak/>
        <w:t>Zastosowanie:</w:t>
      </w:r>
    </w:p>
    <w:p w:rsidR="00365281" w:rsidRDefault="00365281" w:rsidP="00365281">
      <w:pPr>
        <w:rPr>
          <w:b/>
          <w:szCs w:val="18"/>
        </w:rPr>
      </w:pPr>
      <w:r>
        <w:rPr>
          <w:b/>
          <w:szCs w:val="18"/>
        </w:rPr>
        <w:t xml:space="preserve">Pieniący, </w:t>
      </w:r>
      <w:r w:rsidRPr="00727BE5">
        <w:rPr>
          <w:b/>
          <w:szCs w:val="18"/>
        </w:rPr>
        <w:t>silnie rozpuszczający brud różnego pochodzenia. Nie odkłada się i nie matowi mytych pod</w:t>
      </w:r>
      <w:r>
        <w:rPr>
          <w:b/>
          <w:szCs w:val="18"/>
        </w:rPr>
        <w:t>łoży. Nie zawiera wodorotlenku sodu i NTA.</w:t>
      </w:r>
    </w:p>
    <w:p w:rsidR="00365281" w:rsidRPr="00727BE5" w:rsidRDefault="00365281" w:rsidP="00365281">
      <w:pPr>
        <w:rPr>
          <w:b/>
          <w:szCs w:val="18"/>
        </w:rPr>
      </w:pPr>
      <w:r>
        <w:rPr>
          <w:b/>
          <w:szCs w:val="18"/>
        </w:rPr>
        <w:t>Pełną siłę mycia posiada przy ciepłej wodzie /40-80ºC/.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Sposób użycia:</w:t>
      </w:r>
    </w:p>
    <w:p w:rsidR="007D421C" w:rsidRPr="0057467E" w:rsidRDefault="00365281" w:rsidP="001542D8">
      <w:pPr>
        <w:spacing w:line="240" w:lineRule="auto"/>
        <w:rPr>
          <w:sz w:val="18"/>
        </w:rPr>
      </w:pPr>
      <w:r>
        <w:rPr>
          <w:sz w:val="18"/>
        </w:rPr>
        <w:t xml:space="preserve">Preparat stosować z zimną </w:t>
      </w:r>
      <w:r w:rsidR="007D421C" w:rsidRPr="0057467E">
        <w:rPr>
          <w:sz w:val="18"/>
        </w:rPr>
        <w:t xml:space="preserve"> letnią </w:t>
      </w:r>
      <w:r>
        <w:rPr>
          <w:sz w:val="18"/>
        </w:rPr>
        <w:t xml:space="preserve">lub gorącą </w:t>
      </w:r>
      <w:r w:rsidR="007D421C" w:rsidRPr="0057467E">
        <w:rPr>
          <w:sz w:val="18"/>
        </w:rPr>
        <w:t>wodą. W zależności od stopnia z</w:t>
      </w:r>
      <w:r w:rsidR="004B23F1" w:rsidRPr="0057467E">
        <w:rPr>
          <w:sz w:val="18"/>
        </w:rPr>
        <w:t>abrudzenia stosować roztwór od 0,5% (50 ml. na 10l. wody) do 10% (10</w:t>
      </w:r>
      <w:r w:rsidR="007D421C" w:rsidRPr="0057467E">
        <w:rPr>
          <w:sz w:val="18"/>
        </w:rPr>
        <w:t>00 ml. na 10l. wody).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Dane techniczne:</w:t>
      </w:r>
    </w:p>
    <w:p w:rsidR="004B23F1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Wygląd - klarowny  o słomkowym  kolorze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Zapach – charakterystyczny.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Konsystencja - rzadki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 xml:space="preserve">pH w koncentracie ca. 14 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lastRenderedPageBreak/>
        <w:t xml:space="preserve"> </w:t>
      </w:r>
      <w:r w:rsidRPr="0057467E">
        <w:rPr>
          <w:b/>
          <w:sz w:val="18"/>
        </w:rPr>
        <w:t>Skład wg zaleceń UE:</w:t>
      </w:r>
    </w:p>
    <w:p w:rsidR="007D421C" w:rsidRPr="0057467E" w:rsidRDefault="00365281" w:rsidP="001542D8">
      <w:pPr>
        <w:spacing w:line="240" w:lineRule="auto"/>
        <w:rPr>
          <w:sz w:val="18"/>
        </w:rPr>
      </w:pPr>
      <w:r>
        <w:rPr>
          <w:sz w:val="18"/>
        </w:rPr>
        <w:t xml:space="preserve">Niejonowe , anionowe i </w:t>
      </w:r>
      <w:r w:rsidR="007D421C" w:rsidRPr="0057467E">
        <w:rPr>
          <w:sz w:val="18"/>
        </w:rPr>
        <w:t>amfoteryczne środki powierzchniowo czynne, metakrzemian sodu, wodorotlenek</w:t>
      </w:r>
      <w:r>
        <w:rPr>
          <w:sz w:val="18"/>
        </w:rPr>
        <w:t xml:space="preserve"> potasu, fosfoniany, </w:t>
      </w:r>
      <w:r w:rsidR="007D421C" w:rsidRPr="0057467E">
        <w:rPr>
          <w:sz w:val="18"/>
        </w:rPr>
        <w:t>rozpuszczalniki rozpuszczalne w wodzie.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Termin ważności: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Minimum 1 rok w oryginalnym opakowaniu.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  <w:szCs w:val="18"/>
        </w:rPr>
      </w:pPr>
      <w:r w:rsidRPr="0057467E">
        <w:rPr>
          <w:b/>
          <w:sz w:val="18"/>
          <w:szCs w:val="18"/>
        </w:rPr>
        <w:t>Środki ostrożności:</w:t>
      </w:r>
    </w:p>
    <w:p w:rsidR="007D421C" w:rsidRPr="0057467E" w:rsidRDefault="004B23F1" w:rsidP="001542D8">
      <w:pPr>
        <w:spacing w:line="240" w:lineRule="auto"/>
        <w:rPr>
          <w:b/>
          <w:color w:val="CA3506"/>
          <w:sz w:val="18"/>
        </w:rPr>
      </w:pPr>
      <w:r w:rsidRPr="0057467E">
        <w:rPr>
          <w:b/>
          <w:color w:val="CA3506"/>
          <w:sz w:val="18"/>
        </w:rPr>
        <w:t xml:space="preserve"> </w:t>
      </w:r>
      <w:r w:rsidR="007D421C" w:rsidRPr="0057467E">
        <w:rPr>
          <w:b/>
          <w:color w:val="CA3506"/>
          <w:sz w:val="18"/>
          <w:szCs w:val="18"/>
        </w:rPr>
        <w:t>C Produkt Zrący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35 Powoduje poważne oparzenia</w:t>
      </w:r>
    </w:p>
    <w:p w:rsidR="007D421C" w:rsidRPr="0057467E" w:rsidRDefault="00304630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22 - Szkodliwy</w:t>
      </w:r>
      <w:r w:rsidR="007D421C" w:rsidRPr="0057467E">
        <w:rPr>
          <w:b/>
          <w:color w:val="CA3506"/>
          <w:sz w:val="18"/>
          <w:szCs w:val="18"/>
        </w:rPr>
        <w:t xml:space="preserve"> w przypadku spożycia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28 - Zanieczyszczoną skórę przemyć dużą ilością wody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36/37/39 - nosić odpowiednią odzież ochronną, rękawice, okulary ochronne.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>Producent:</w:t>
      </w:r>
    </w:p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 xml:space="preserve">Ekochem serwis.  </w:t>
      </w:r>
    </w:p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>DYSTRYBUTOR:</w:t>
      </w:r>
    </w:p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>D A R P O L</w:t>
      </w:r>
    </w:p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>91-089 Łódż, ul. Ossowskiego 21</w:t>
      </w:r>
    </w:p>
    <w:p w:rsidR="00D7285C" w:rsidRPr="00D7285C" w:rsidRDefault="00D7285C" w:rsidP="00D7285C">
      <w:pPr>
        <w:spacing w:after="0" w:line="240" w:lineRule="auto"/>
        <w:rPr>
          <w:b/>
        </w:rPr>
      </w:pPr>
      <w:r w:rsidRPr="00D7285C">
        <w:rPr>
          <w:b/>
        </w:rPr>
        <w:t>Tel/fax /42/ 659 -67-59</w:t>
      </w:r>
    </w:p>
    <w:p w:rsidR="0000181C" w:rsidRPr="00F24334" w:rsidRDefault="0000181C" w:rsidP="00D7285C">
      <w:pPr>
        <w:spacing w:after="0"/>
        <w:ind w:firstLine="708"/>
      </w:pPr>
    </w:p>
    <w:p w:rsidR="00242F4F" w:rsidRDefault="00242F4F">
      <w:pPr>
        <w:ind w:firstLine="708"/>
      </w:pPr>
    </w:p>
    <w:p w:rsidR="00DF61E4" w:rsidRDefault="00DF61E4">
      <w:pPr>
        <w:ind w:firstLine="708"/>
      </w:pPr>
    </w:p>
    <w:p w:rsidR="00DF61E4" w:rsidRDefault="00DF61E4" w:rsidP="00DF61E4"/>
    <w:p w:rsidR="00DF61E4" w:rsidRDefault="00DF61E4" w:rsidP="00DF61E4"/>
    <w:p w:rsidR="00DF61E4" w:rsidRPr="00F24334" w:rsidRDefault="00DF61E4" w:rsidP="00DF61E4">
      <w:r>
        <w:t>______________________________________________________________________________________________</w:t>
      </w:r>
    </w:p>
    <w:sectPr w:rsidR="00DF61E4" w:rsidRPr="00F2433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09" w:rsidRDefault="00647909" w:rsidP="00DF61E4">
      <w:pPr>
        <w:spacing w:after="0" w:line="240" w:lineRule="auto"/>
      </w:pPr>
      <w:r>
        <w:separator/>
      </w:r>
    </w:p>
  </w:endnote>
  <w:endnote w:type="continuationSeparator" w:id="1">
    <w:p w:rsidR="00647909" w:rsidRDefault="00647909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09" w:rsidRDefault="00647909" w:rsidP="00DF61E4">
      <w:pPr>
        <w:spacing w:after="0" w:line="240" w:lineRule="auto"/>
      </w:pPr>
      <w:r>
        <w:separator/>
      </w:r>
    </w:p>
  </w:footnote>
  <w:footnote w:type="continuationSeparator" w:id="1">
    <w:p w:rsidR="00647909" w:rsidRDefault="00647909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EA"/>
    <w:rsid w:val="0000181C"/>
    <w:rsid w:val="00022B31"/>
    <w:rsid w:val="00036E17"/>
    <w:rsid w:val="000B4D74"/>
    <w:rsid w:val="0013220D"/>
    <w:rsid w:val="001542D8"/>
    <w:rsid w:val="001C29AE"/>
    <w:rsid w:val="00242F4F"/>
    <w:rsid w:val="00304630"/>
    <w:rsid w:val="003345D0"/>
    <w:rsid w:val="00365281"/>
    <w:rsid w:val="003E5685"/>
    <w:rsid w:val="0045556A"/>
    <w:rsid w:val="004B23F1"/>
    <w:rsid w:val="004E21EF"/>
    <w:rsid w:val="004E53FF"/>
    <w:rsid w:val="0051334C"/>
    <w:rsid w:val="00516F98"/>
    <w:rsid w:val="00557C4C"/>
    <w:rsid w:val="005741AA"/>
    <w:rsid w:val="0057467E"/>
    <w:rsid w:val="005B43FD"/>
    <w:rsid w:val="005C61D5"/>
    <w:rsid w:val="00647909"/>
    <w:rsid w:val="00726BC7"/>
    <w:rsid w:val="007D11C2"/>
    <w:rsid w:val="007D421C"/>
    <w:rsid w:val="00832AF6"/>
    <w:rsid w:val="00944DFC"/>
    <w:rsid w:val="00994372"/>
    <w:rsid w:val="00AA7CC2"/>
    <w:rsid w:val="00AE0856"/>
    <w:rsid w:val="00B80626"/>
    <w:rsid w:val="00BA1D9C"/>
    <w:rsid w:val="00BC4AE3"/>
    <w:rsid w:val="00BF7DCD"/>
    <w:rsid w:val="00C340EA"/>
    <w:rsid w:val="00C44605"/>
    <w:rsid w:val="00D443F6"/>
    <w:rsid w:val="00D7285C"/>
    <w:rsid w:val="00DF61E4"/>
    <w:rsid w:val="00F24334"/>
    <w:rsid w:val="00F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2080-C70E-49B4-9D50-8F4AEC3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brak</cp:lastModifiedBy>
  <cp:revision>2</cp:revision>
  <cp:lastPrinted>2012-08-14T14:14:00Z</cp:lastPrinted>
  <dcterms:created xsi:type="dcterms:W3CDTF">2012-11-26T08:30:00Z</dcterms:created>
  <dcterms:modified xsi:type="dcterms:W3CDTF">2012-11-26T08:30:00Z</dcterms:modified>
</cp:coreProperties>
</file>