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B46BF5" w:rsidP="00BF7DCD">
      <w:pPr>
        <w:pStyle w:val="Nagwek1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4C7894">
        <w:rPr>
          <w:rFonts w:ascii="Arial" w:hAnsi="Arial"/>
          <w:color w:val="000000"/>
          <w:sz w:val="32"/>
          <w:szCs w:val="32"/>
        </w:rPr>
        <w:t xml:space="preserve">   </w:t>
      </w:r>
      <w:r w:rsidR="003438CD">
        <w:rPr>
          <w:rFonts w:ascii="Arial" w:hAnsi="Arial"/>
          <w:color w:val="000000"/>
          <w:sz w:val="32"/>
          <w:szCs w:val="32"/>
        </w:rPr>
        <w:t xml:space="preserve">     </w:t>
      </w:r>
      <w:r w:rsidR="003438CD">
        <w:rPr>
          <w:rFonts w:ascii="Calibri" w:eastAsia="Calibri" w:hAnsi="Calibri" w:cs="Times New Roman"/>
          <w:b/>
          <w:i/>
          <w:color w:val="736941"/>
          <w:sz w:val="32"/>
          <w:u w:val="single"/>
        </w:rPr>
        <w:t>Produkt tylko do użytku profesjonalnego</w:t>
      </w:r>
    </w:p>
    <w:p w:rsidR="007D421C" w:rsidRDefault="00C50792" w:rsidP="00BA1D9C">
      <w:pPr>
        <w:outlineLvl w:val="0"/>
        <w:rPr>
          <w:b/>
          <w:color w:val="1D1B11" w:themeColor="background2" w:themeShade="1A"/>
        </w:rPr>
      </w:pPr>
      <w:r>
        <w:rPr>
          <w:b/>
          <w:color w:val="0F243E" w:themeColor="text2" w:themeShade="80"/>
          <w:sz w:val="40"/>
        </w:rPr>
        <w:t>GRENOR</w:t>
      </w:r>
      <w:r w:rsidR="00242F4F" w:rsidRPr="00BA1D9C">
        <w:rPr>
          <w:b/>
          <w:color w:val="1D1B11" w:themeColor="background2" w:themeShade="1A"/>
        </w:rPr>
        <w:t xml:space="preserve">  -  </w:t>
      </w:r>
      <w:proofErr w:type="spellStart"/>
      <w:r w:rsidR="00242F4F" w:rsidRPr="00BA1D9C">
        <w:rPr>
          <w:b/>
          <w:color w:val="1D1B11" w:themeColor="background2" w:themeShade="1A"/>
        </w:rPr>
        <w:t>Wodnorozcieńczalny</w:t>
      </w:r>
      <w:proofErr w:type="spellEnd"/>
      <w:r w:rsidR="00242F4F" w:rsidRPr="00BA1D9C">
        <w:rPr>
          <w:b/>
          <w:color w:val="1D1B11" w:themeColor="background2" w:themeShade="1A"/>
        </w:rPr>
        <w:t xml:space="preserve">  płyn do </w:t>
      </w:r>
      <w:r>
        <w:rPr>
          <w:b/>
          <w:color w:val="1D1B11" w:themeColor="background2" w:themeShade="1A"/>
        </w:rPr>
        <w:t>mycia wszelkich wysokopołyskowych posadzek odpornych na kwaśne</w:t>
      </w:r>
      <w:r w:rsidR="007761CC">
        <w:rPr>
          <w:b/>
          <w:color w:val="1D1B11" w:themeColor="background2" w:themeShade="1A"/>
        </w:rPr>
        <w:t xml:space="preserve"> środowisko. </w:t>
      </w:r>
      <w:r w:rsidR="004C7894">
        <w:rPr>
          <w:b/>
          <w:color w:val="1D1B11" w:themeColor="background2" w:themeShade="1A"/>
        </w:rPr>
        <w:t xml:space="preserve">   </w:t>
      </w:r>
    </w:p>
    <w:p w:rsidR="004C7894" w:rsidRPr="00BA1D9C" w:rsidRDefault="004C7894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4C7894" w:rsidRPr="00BA1D9C" w:rsidSect="00B117FC">
          <w:footerReference w:type="default" r:id="rId8"/>
          <w:pgSz w:w="11906" w:h="16838"/>
          <w:pgMar w:top="720" w:right="720" w:bottom="720" w:left="720" w:header="708" w:footer="1361" w:gutter="0"/>
          <w:cols w:space="708"/>
          <w:docGrid w:linePitch="360"/>
        </w:sectPr>
      </w:pPr>
      <w:r w:rsidRPr="004C7894">
        <w:rPr>
          <w:rFonts w:ascii="Arial" w:hAnsi="Arial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95300" cy="495300"/>
            <wp:effectExtent l="19050" t="0" r="0" b="0"/>
            <wp:docPr id="1" name="Obraz 2" descr="fdg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g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00"/>
          <w:sz w:val="32"/>
          <w:szCs w:val="32"/>
        </w:rPr>
        <w:t xml:space="preserve">   </w:t>
      </w:r>
      <w:r>
        <w:rPr>
          <w:b/>
          <w:noProof/>
          <w:sz w:val="28"/>
          <w:lang w:eastAsia="pl-PL"/>
        </w:rPr>
        <w:drawing>
          <wp:inline distT="0" distB="0" distL="0" distR="0">
            <wp:extent cx="495300" cy="4953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92" w:rsidRDefault="0057467E" w:rsidP="00C50792">
      <w:r w:rsidRPr="0057467E">
        <w:rPr>
          <w:b/>
          <w:sz w:val="18"/>
        </w:rPr>
        <w:lastRenderedPageBreak/>
        <w:t xml:space="preserve"> </w:t>
      </w:r>
      <w:r w:rsidR="00C50792">
        <w:t xml:space="preserve">Nowoczesna, specjalna formuła produktu pozwalająca na skuteczne mycie wszelkich podłoży, na których podczas mycia innymi produktami występują smugi lub widoczny osad po twardej wodzie. Dotyczy to przede wszystkim podłoży szlifowanych i szkliwionych o bardzo gładkiej strukturze. Produkt kwaśny ale nie zawiera kwasów – oparty na kwaśnych </w:t>
      </w:r>
      <w:proofErr w:type="spellStart"/>
      <w:r w:rsidR="00C50792">
        <w:t>fosfonianach</w:t>
      </w:r>
      <w:proofErr w:type="spellEnd"/>
      <w:r w:rsidR="00C50792">
        <w:t>. Do mycia bieżącego wszelkich powierzchni trudnych do utrzymania ze względu na powstające przy myciu smugi i osady z wody lub środków zasadowych. Produktu nie stosować na marmur i posadzki zabezpieczone filmem ochronnym.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>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C50792" w:rsidRDefault="007D421C" w:rsidP="001542D8">
      <w:pPr>
        <w:spacing w:line="240" w:lineRule="auto"/>
        <w:rPr>
          <w:b/>
          <w:sz w:val="24"/>
        </w:rPr>
      </w:pPr>
      <w:r w:rsidRPr="00C50792">
        <w:rPr>
          <w:b/>
          <w:sz w:val="24"/>
        </w:rPr>
        <w:lastRenderedPageBreak/>
        <w:t>Sposób użycia: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Prepa</w:t>
      </w:r>
      <w:r w:rsidR="00821464" w:rsidRPr="00B117FC">
        <w:rPr>
          <w:sz w:val="20"/>
        </w:rPr>
        <w:t xml:space="preserve">rat stosować z zimną lub ciepłą </w:t>
      </w:r>
      <w:r w:rsidRPr="00B117FC">
        <w:rPr>
          <w:sz w:val="20"/>
        </w:rPr>
        <w:t>wodą. W zależności od stopnia z</w:t>
      </w:r>
      <w:r w:rsidR="004B23F1" w:rsidRPr="00B117FC">
        <w:rPr>
          <w:sz w:val="20"/>
        </w:rPr>
        <w:t>abrudzenia stosować roztwór od 0,5% (50 ml. na 10l. wody) do 10% (10</w:t>
      </w:r>
      <w:r w:rsidRPr="00B117FC">
        <w:rPr>
          <w:sz w:val="20"/>
        </w:rPr>
        <w:t>00 ml. na 10l. wody).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</w:t>
      </w:r>
    </w:p>
    <w:p w:rsidR="00C50792" w:rsidRPr="00C50792" w:rsidRDefault="007D421C" w:rsidP="00C50792">
      <w:pPr>
        <w:spacing w:line="240" w:lineRule="auto"/>
        <w:rPr>
          <w:b/>
          <w:sz w:val="24"/>
        </w:rPr>
      </w:pPr>
      <w:r w:rsidRPr="00C50792">
        <w:rPr>
          <w:b/>
          <w:sz w:val="24"/>
        </w:rPr>
        <w:t>Dane techniczne:</w:t>
      </w:r>
    </w:p>
    <w:p w:rsidR="00C50792" w:rsidRPr="00C50792" w:rsidRDefault="00C50792" w:rsidP="00C50792">
      <w:pPr>
        <w:spacing w:line="240" w:lineRule="auto"/>
        <w:rPr>
          <w:b/>
          <w:sz w:val="20"/>
        </w:rPr>
      </w:pPr>
      <w:r w:rsidRPr="0020439D">
        <w:t xml:space="preserve">Wygląd: klarowny </w:t>
      </w:r>
      <w:r>
        <w:t>zielony</w:t>
      </w:r>
      <w:r w:rsidRPr="0020439D">
        <w:t xml:space="preserve"> płyn</w:t>
      </w:r>
    </w:p>
    <w:p w:rsidR="00C50792" w:rsidRPr="0020439D" w:rsidRDefault="00C50792" w:rsidP="00C50792">
      <w:pPr>
        <w:jc w:val="both"/>
      </w:pPr>
      <w:r>
        <w:t>Zapach: charakterystyczny</w:t>
      </w:r>
    </w:p>
    <w:p w:rsidR="00C50792" w:rsidRPr="0020439D" w:rsidRDefault="00C50792" w:rsidP="00C50792">
      <w:pPr>
        <w:jc w:val="both"/>
      </w:pPr>
      <w:r w:rsidRPr="0020439D">
        <w:t>Konsystencja: rzadki</w:t>
      </w:r>
    </w:p>
    <w:p w:rsidR="00C50792" w:rsidRPr="0020439D" w:rsidRDefault="00C50792" w:rsidP="00C50792">
      <w:pPr>
        <w:jc w:val="both"/>
      </w:pPr>
      <w:proofErr w:type="spellStart"/>
      <w:r>
        <w:t>pH</w:t>
      </w:r>
      <w:proofErr w:type="spellEnd"/>
      <w:r>
        <w:t xml:space="preserve"> koncentratu: ca.1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</w:t>
      </w:r>
    </w:p>
    <w:p w:rsidR="007D421C" w:rsidRPr="00C50792" w:rsidRDefault="007D421C" w:rsidP="001542D8">
      <w:pPr>
        <w:spacing w:line="240" w:lineRule="auto"/>
        <w:rPr>
          <w:b/>
          <w:sz w:val="24"/>
        </w:rPr>
      </w:pPr>
      <w:r w:rsidRPr="00B117FC">
        <w:rPr>
          <w:sz w:val="20"/>
        </w:rPr>
        <w:t xml:space="preserve"> </w:t>
      </w:r>
      <w:r w:rsidRPr="00C50792">
        <w:rPr>
          <w:b/>
          <w:sz w:val="24"/>
        </w:rPr>
        <w:t>Skład wg zaleceń UE:</w:t>
      </w:r>
    </w:p>
    <w:p w:rsidR="00C50792" w:rsidRDefault="00C50792" w:rsidP="00C50792">
      <w:r w:rsidRPr="0020439D">
        <w:t>Niejonowe</w:t>
      </w:r>
      <w:r>
        <w:t xml:space="preserve"> i kationowe</w:t>
      </w:r>
      <w:r w:rsidRPr="0020439D">
        <w:t xml:space="preserve"> środki powierzchniowo czynne, </w:t>
      </w:r>
      <w:proofErr w:type="spellStart"/>
      <w:r>
        <w:t>fosfoniany</w:t>
      </w:r>
      <w:proofErr w:type="spellEnd"/>
      <w:r>
        <w:t xml:space="preserve">, </w:t>
      </w:r>
      <w:r w:rsidRPr="0020439D">
        <w:t>rozpuszczalniki rozpuszczalne</w:t>
      </w:r>
      <w:r>
        <w:t xml:space="preserve"> w wodzie, </w:t>
      </w:r>
      <w:r w:rsidRPr="0020439D">
        <w:t xml:space="preserve"> barwnik.</w:t>
      </w:r>
    </w:p>
    <w:p w:rsidR="00C50792" w:rsidRPr="00B117FC" w:rsidRDefault="00C50792" w:rsidP="001542D8">
      <w:pPr>
        <w:spacing w:line="240" w:lineRule="auto"/>
        <w:rPr>
          <w:sz w:val="20"/>
        </w:rPr>
      </w:pPr>
    </w:p>
    <w:p w:rsidR="007D421C" w:rsidRPr="00C50792" w:rsidRDefault="007D421C" w:rsidP="001542D8">
      <w:pPr>
        <w:spacing w:line="240" w:lineRule="auto"/>
        <w:rPr>
          <w:b/>
          <w:sz w:val="24"/>
        </w:rPr>
      </w:pPr>
      <w:r w:rsidRPr="00C50792">
        <w:rPr>
          <w:b/>
          <w:sz w:val="24"/>
        </w:rPr>
        <w:lastRenderedPageBreak/>
        <w:t>Termin ważności: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Minimum 1 rok w oryginalnym opakowaniu.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____________________________________________</w:t>
      </w:r>
    </w:p>
    <w:p w:rsidR="007D421C" w:rsidRPr="00C50792" w:rsidRDefault="007D421C" w:rsidP="001542D8">
      <w:pPr>
        <w:spacing w:line="240" w:lineRule="auto"/>
        <w:rPr>
          <w:b/>
          <w:sz w:val="24"/>
          <w:szCs w:val="18"/>
        </w:rPr>
      </w:pPr>
      <w:r w:rsidRPr="00C50792">
        <w:rPr>
          <w:b/>
          <w:sz w:val="24"/>
          <w:szCs w:val="18"/>
        </w:rPr>
        <w:t>Środki ostrożności:</w:t>
      </w:r>
      <w:r w:rsidR="004C7894" w:rsidRPr="00C50792">
        <w:rPr>
          <w:b/>
          <w:sz w:val="24"/>
          <w:szCs w:val="18"/>
        </w:rPr>
        <w:t xml:space="preserve"> </w:t>
      </w:r>
    </w:p>
    <w:p w:rsidR="004C7894" w:rsidRDefault="004C7894" w:rsidP="001542D8">
      <w:pPr>
        <w:spacing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685800" cy="685800"/>
            <wp:effectExtent l="19050" t="0" r="0" b="0"/>
            <wp:docPr id="11" name="Obraz 11" descr="600px-GHS-pictogram-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0px-GHS-pictogram-excl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94" w:rsidRPr="004C7894" w:rsidRDefault="004C7894" w:rsidP="001542D8">
      <w:pPr>
        <w:spacing w:line="240" w:lineRule="auto"/>
        <w:rPr>
          <w:b/>
          <w:color w:val="C0504D" w:themeColor="accent2"/>
          <w:sz w:val="20"/>
          <w:szCs w:val="18"/>
        </w:rPr>
      </w:pPr>
      <w:r>
        <w:rPr>
          <w:b/>
          <w:color w:val="C0504D" w:themeColor="accent2"/>
          <w:sz w:val="20"/>
          <w:szCs w:val="18"/>
        </w:rPr>
        <w:t xml:space="preserve">       </w:t>
      </w:r>
      <w:r w:rsidRPr="004C7894">
        <w:rPr>
          <w:b/>
          <w:color w:val="C0504D" w:themeColor="accent2"/>
          <w:sz w:val="20"/>
          <w:szCs w:val="18"/>
        </w:rPr>
        <w:t>UWAGA !</w:t>
      </w:r>
    </w:p>
    <w:p w:rsidR="00B117F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Xi   Produkt drażniący</w:t>
      </w:r>
    </w:p>
    <w:p w:rsidR="007D421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36/38 Działa drażniąco na oczy i skórę</w:t>
      </w:r>
    </w:p>
    <w:p w:rsidR="004C7894" w:rsidRDefault="00304630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22 - Szkodliwy</w:t>
      </w:r>
      <w:r w:rsidR="007D421C" w:rsidRPr="00B117FC">
        <w:rPr>
          <w:b/>
          <w:color w:val="CA3506"/>
          <w:sz w:val="20"/>
          <w:szCs w:val="18"/>
        </w:rPr>
        <w:t xml:space="preserve"> w przypadku spożycia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24/25 - Unikać zanieczyszczenia oczu i skóry. Zanieczyszczone oczy przemyć natychmiast dużą ilością wody i zasięgnąć porady lekarza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28 - Zanieczyszczoną skórę przemyć dużą ilością wody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36/37/39 - nosić odpowiednią odzież ochronną, rękawice, okulary ochronne.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DF61E4" w:rsidRDefault="00DF61E4" w:rsidP="00DF61E4">
      <w:bookmarkStart w:id="0" w:name="_GoBack"/>
      <w:bookmarkEnd w:id="0"/>
    </w:p>
    <w:sectPr w:rsidR="00DF61E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BF" w:rsidRDefault="00BF2DBF" w:rsidP="00DF61E4">
      <w:pPr>
        <w:spacing w:after="0" w:line="240" w:lineRule="auto"/>
      </w:pPr>
      <w:r>
        <w:separator/>
      </w:r>
    </w:p>
  </w:endnote>
  <w:endnote w:type="continuationSeparator" w:id="0">
    <w:p w:rsidR="00BF2DBF" w:rsidRDefault="00BF2DBF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4" w:rsidRPr="00DF61E4" w:rsidRDefault="00DF61E4">
    <w:pPr>
      <w:pStyle w:val="Stopka"/>
      <w:rPr>
        <w:b/>
        <w:sz w:val="24"/>
      </w:rPr>
    </w:pPr>
  </w:p>
  <w:p w:rsidR="00DF61E4" w:rsidRPr="00DF61E4" w:rsidRDefault="00DF61E4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BF" w:rsidRDefault="00BF2DBF" w:rsidP="00DF61E4">
      <w:pPr>
        <w:spacing w:after="0" w:line="240" w:lineRule="auto"/>
      </w:pPr>
      <w:r>
        <w:separator/>
      </w:r>
    </w:p>
  </w:footnote>
  <w:footnote w:type="continuationSeparator" w:id="0">
    <w:p w:rsidR="00BF2DBF" w:rsidRDefault="00BF2DBF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70D70"/>
    <w:rsid w:val="000A29F4"/>
    <w:rsid w:val="000B4D74"/>
    <w:rsid w:val="0013220D"/>
    <w:rsid w:val="001542D8"/>
    <w:rsid w:val="001B6A85"/>
    <w:rsid w:val="00242F4F"/>
    <w:rsid w:val="002A0825"/>
    <w:rsid w:val="00304630"/>
    <w:rsid w:val="003438CD"/>
    <w:rsid w:val="00356821"/>
    <w:rsid w:val="0045556A"/>
    <w:rsid w:val="004A6115"/>
    <w:rsid w:val="004B23F1"/>
    <w:rsid w:val="004C7894"/>
    <w:rsid w:val="004E21EF"/>
    <w:rsid w:val="004E53FF"/>
    <w:rsid w:val="0051334C"/>
    <w:rsid w:val="00557C4C"/>
    <w:rsid w:val="005741AA"/>
    <w:rsid w:val="0057467E"/>
    <w:rsid w:val="005B43FD"/>
    <w:rsid w:val="006D21B9"/>
    <w:rsid w:val="00726BC7"/>
    <w:rsid w:val="007761CC"/>
    <w:rsid w:val="007D11C2"/>
    <w:rsid w:val="007D421C"/>
    <w:rsid w:val="00821464"/>
    <w:rsid w:val="00832AF6"/>
    <w:rsid w:val="008843AD"/>
    <w:rsid w:val="008E7EC5"/>
    <w:rsid w:val="00AA7CC2"/>
    <w:rsid w:val="00AE0856"/>
    <w:rsid w:val="00B117FC"/>
    <w:rsid w:val="00B46BF5"/>
    <w:rsid w:val="00B80626"/>
    <w:rsid w:val="00BA1D9C"/>
    <w:rsid w:val="00BC1E73"/>
    <w:rsid w:val="00BF2DBF"/>
    <w:rsid w:val="00BF7DCD"/>
    <w:rsid w:val="00C340EA"/>
    <w:rsid w:val="00C50792"/>
    <w:rsid w:val="00D443F6"/>
    <w:rsid w:val="00DC7AC2"/>
    <w:rsid w:val="00DF61E4"/>
    <w:rsid w:val="00F24334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B0B-EEDB-4F18-8709-65FE5660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3</cp:revision>
  <cp:lastPrinted>2012-08-14T14:14:00Z</cp:lastPrinted>
  <dcterms:created xsi:type="dcterms:W3CDTF">2013-03-10T16:19:00Z</dcterms:created>
  <dcterms:modified xsi:type="dcterms:W3CDTF">2013-03-11T08:03:00Z</dcterms:modified>
</cp:coreProperties>
</file>